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460A84">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一、CO分析仪</w:t>
      </w:r>
    </w:p>
    <w:p w14:paraId="6FE7EC30">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1.一氧化碳测量范围：0～250ppm。</w:t>
      </w:r>
    </w:p>
    <w:p w14:paraId="149D8087">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2.分辨率：0.1ppm。</w:t>
      </w:r>
    </w:p>
    <w:p w14:paraId="4C5D0262">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3.线性：平方相关系数 r2≥0.980。</w:t>
      </w:r>
    </w:p>
    <w:p w14:paraId="0050CF9B">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4.重复性：&lt;2ppm （测量值 &lt; 40 ppm）； &lt; 10% （测量值 ≥ 40 ppm）。</w:t>
      </w:r>
    </w:p>
    <w:p w14:paraId="52C1D2F5">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5.准确性：&lt;±2.0ppm（测量值 &lt; 40 ppm）；&lt;±5% （测量值 ≥ 40 ppm）。</w:t>
      </w:r>
    </w:p>
    <w:p w14:paraId="0B2DA824">
      <w:pPr>
        <w:keepNext w:val="0"/>
        <w:keepLines w:val="0"/>
        <w:pageBreakBefore w:val="0"/>
        <w:widowControl w:val="0"/>
        <w:numPr>
          <w:ilvl w:val="0"/>
          <w:numId w:val="1"/>
        </w:numPr>
        <w:kinsoku/>
        <w:wordWrap/>
        <w:overflowPunct/>
        <w:topLinePunct w:val="0"/>
        <w:autoSpaceDE/>
        <w:autoSpaceDN/>
        <w:bidi w:val="0"/>
        <w:adjustRightInd/>
        <w:snapToGrid/>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稳定性：测量间隔在 2 小时内的浓度变化率在±10%内。</w:t>
      </w:r>
    </w:p>
    <w:p w14:paraId="52700C4F">
      <w:pPr>
        <w:keepNext w:val="0"/>
        <w:keepLines w:val="0"/>
        <w:pageBreakBefore w:val="0"/>
        <w:widowControl w:val="0"/>
        <w:numPr>
          <w:numId w:val="0"/>
        </w:numPr>
        <w:kinsoku/>
        <w:wordWrap/>
        <w:overflowPunct/>
        <w:topLinePunct w:val="0"/>
        <w:autoSpaceDE/>
        <w:autoSpaceDN/>
        <w:bidi w:val="0"/>
        <w:adjustRightInd/>
        <w:snapToGrid/>
        <w:textAlignment w:val="auto"/>
        <w:rPr>
          <w:rFonts w:hint="eastAsia" w:ascii="宋体" w:hAnsi="宋体" w:eastAsia="宋体" w:cs="宋体"/>
          <w:sz w:val="24"/>
          <w:szCs w:val="24"/>
          <w:lang w:val="en-US" w:eastAsia="zh-CN"/>
        </w:rPr>
      </w:pPr>
    </w:p>
    <w:p w14:paraId="540E5862">
      <w:pPr>
        <w:keepNext w:val="0"/>
        <w:keepLines w:val="0"/>
        <w:pageBreakBefore w:val="0"/>
        <w:widowControl w:val="0"/>
        <w:numPr>
          <w:ilvl w:val="0"/>
          <w:numId w:val="2"/>
        </w:numPr>
        <w:kinsoku/>
        <w:wordWrap/>
        <w:overflowPunct/>
        <w:topLinePunct w:val="0"/>
        <w:autoSpaceDE/>
        <w:autoSpaceDN/>
        <w:bidi w:val="0"/>
        <w:adjustRightInd/>
        <w:snapToGrid/>
        <w:textAlignment w:val="auto"/>
        <w:rPr>
          <w:rFonts w:hint="eastAsia" w:ascii="宋体" w:hAnsi="宋体" w:eastAsia="宋体" w:cs="宋体"/>
          <w:b/>
          <w:bCs w:val="0"/>
          <w:sz w:val="24"/>
          <w:szCs w:val="24"/>
          <w:lang w:val="en-US" w:eastAsia="zh-CN"/>
        </w:rPr>
      </w:pPr>
      <w:r>
        <w:rPr>
          <w:rFonts w:hint="eastAsia" w:ascii="宋体" w:hAnsi="宋体" w:eastAsia="宋体" w:cs="宋体"/>
          <w:b/>
          <w:bCs w:val="0"/>
          <w:sz w:val="24"/>
          <w:szCs w:val="24"/>
          <w:lang w:val="en-US" w:eastAsia="zh-CN"/>
        </w:rPr>
        <w:t>肺功能仪</w:t>
      </w:r>
    </w:p>
    <w:p w14:paraId="62A23D43">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1.通过传感器实现常规通气功能检测，要求检测结果准确，实现对肺部疾病精准的检测及预后评估，系统软件可根据检测结果进行自动质控评级；</w:t>
      </w:r>
    </w:p>
    <w:p w14:paraId="5E212DB9">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2.采用压差检测技术原理。</w:t>
      </w:r>
    </w:p>
    <w:p w14:paraId="3166E207">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3.检测显示参数包含：FVC（用力肺活量）：FVC、FEV1、FEV3、FEV6、FEV1/FVC、FEV1/VC Max、PEF、FEF25、FEF50、FEF75、MMEF、VEXP、FET 等呼气指标，PIF 等吸气指标；VC(肺活量)：VC、VT、IRV、ERV、IC等100多项参数；</w:t>
      </w:r>
    </w:p>
    <w:p w14:paraId="32C829F2">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4.具有MV测试功能模块，满足分钟通气量的评估需求；</w:t>
      </w:r>
    </w:p>
    <w:p w14:paraId="46C11615">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5.可进行支气管舒张试验；</w:t>
      </w:r>
    </w:p>
    <w:p w14:paraId="697B7061">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6.可检测呼气、吸气指标，实时显示动态曲线（流量容积曲线、时间容积曲线）；含有中国人的预计值；</w:t>
      </w:r>
    </w:p>
    <w:p w14:paraId="3EBBC9CD">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7.具备交叉感染防控的恰当措施，传感器可拆卸、清洗、消毒，可使用一次性传感器或呼吸过滤器；</w:t>
      </w:r>
    </w:p>
    <w:p w14:paraId="277AB578">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8.仪器自带打印功能同时支持报告打印，方便不同工作场景下可以及时打印报告；</w:t>
      </w:r>
    </w:p>
    <w:p w14:paraId="11B150EA">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9.可显示多次测量预设曲线，叠加图形，用不同颜色进行实测曲线对比，便于临床更加直观和准确判断；</w:t>
      </w:r>
    </w:p>
    <w:p w14:paraId="6CEDA26D">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10.体积检测：流量积分法；</w:t>
      </w:r>
    </w:p>
    <w:p w14:paraId="201BC8E6">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11.流量范围：±16L/s；</w:t>
      </w:r>
    </w:p>
    <w:p w14:paraId="4BDB51D7">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12.流速精度：±5%或±200ml/s；</w:t>
      </w:r>
    </w:p>
    <w:p w14:paraId="3C484B25">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13.FEF25，FEF50，FEF75精度±5%或±200ml/s，对小气道进行评估；</w:t>
      </w:r>
    </w:p>
    <w:p w14:paraId="3BF0547D">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14.容量范围：0-16L（满足运动人群的测试需求）；</w:t>
      </w:r>
    </w:p>
    <w:p w14:paraId="139773AF">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15.容量精度：±3%或±0.05L；</w:t>
      </w:r>
    </w:p>
    <w:p w14:paraId="76B488A0">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16.时间范围：0-30s；</w:t>
      </w:r>
    </w:p>
    <w:p w14:paraId="064D7B47">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17.时间精度：±3%或±0.1s；</w:t>
      </w:r>
    </w:p>
    <w:p w14:paraId="606B7150">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18.频率范围：0-120 次/分钟；</w:t>
      </w:r>
    </w:p>
    <w:p w14:paraId="043A4326">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19.频率精度：±3%或±1 次/分钟；</w:t>
      </w:r>
    </w:p>
    <w:p w14:paraId="48B7C7BB">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20.分钟通气量范围：0-250L/min；</w:t>
      </w:r>
    </w:p>
    <w:p w14:paraId="54F0E0F9">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21.分钟通气量精度：±3%或±15L/min；</w:t>
      </w:r>
    </w:p>
    <w:p w14:paraId="04987480">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流量探头呼气阻力：在 0~16 L/s 范围内，小于 0.15kPa/L/s；</w:t>
      </w:r>
    </w:p>
    <w:p w14:paraId="75EA099B">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22.触摸屏和整机集成外置快捷按键两种控制方式，方便对于FVC、SVC、MVV、MV等指标的测量过程进行高效的质量控制，设备操作便捷，显示直观，易于观察和判读；</w:t>
      </w:r>
    </w:p>
    <w:p w14:paraId="4C744629">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23.存储病例：可扩展TF存储卡，不少于5000份病人数据存储；</w:t>
      </w:r>
    </w:p>
    <w:p w14:paraId="741EC4B4">
      <w:pPr>
        <w:keepNext w:val="0"/>
        <w:keepLines w:val="0"/>
        <w:pageBreakBefore w:val="0"/>
        <w:widowControl w:val="0"/>
        <w:numPr>
          <w:numId w:val="0"/>
        </w:numPr>
        <w:kinsoku/>
        <w:wordWrap/>
        <w:overflowPunct/>
        <w:topLinePunct w:val="0"/>
        <w:autoSpaceDE/>
        <w:autoSpaceDN/>
        <w:bidi w:val="0"/>
        <w:adjustRightInd/>
        <w:snapToGrid/>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24.数据接口：主机提供USB接口，可实现数据传输与软件升级，可外接鼠标、键盘操作，可连接打印机建立工作站；</w:t>
      </w:r>
    </w:p>
    <w:p w14:paraId="2B596463">
      <w:pPr>
        <w:keepNext w:val="0"/>
        <w:keepLines w:val="0"/>
        <w:pageBreakBefore w:val="0"/>
        <w:widowControl w:val="0"/>
        <w:numPr>
          <w:numId w:val="0"/>
        </w:numPr>
        <w:kinsoku/>
        <w:wordWrap/>
        <w:overflowPunct/>
        <w:topLinePunct w:val="0"/>
        <w:autoSpaceDE/>
        <w:autoSpaceDN/>
        <w:bidi w:val="0"/>
        <w:adjustRightInd/>
        <w:snapToGrid/>
        <w:textAlignment w:val="auto"/>
        <w:rPr>
          <w:rFonts w:hint="eastAsia" w:ascii="宋体" w:hAnsi="宋体" w:eastAsia="宋体" w:cs="宋体"/>
          <w:sz w:val="24"/>
          <w:szCs w:val="24"/>
          <w:lang w:val="en-US" w:eastAsia="zh-CN"/>
        </w:rPr>
      </w:pPr>
    </w:p>
    <w:p w14:paraId="42FCC2E4">
      <w:pPr>
        <w:keepNext w:val="0"/>
        <w:keepLines w:val="0"/>
        <w:pageBreakBefore w:val="0"/>
        <w:widowControl w:val="0"/>
        <w:numPr>
          <w:ilvl w:val="0"/>
          <w:numId w:val="2"/>
        </w:numPr>
        <w:kinsoku/>
        <w:wordWrap/>
        <w:overflowPunct/>
        <w:topLinePunct w:val="0"/>
        <w:autoSpaceDE/>
        <w:autoSpaceDN/>
        <w:bidi w:val="0"/>
        <w:adjustRightInd/>
        <w:snapToGrid/>
        <w:ind w:left="0" w:leftChars="0" w:firstLine="0" w:firstLineChars="0"/>
        <w:textAlignment w:val="auto"/>
        <w:rPr>
          <w:rFonts w:hint="eastAsia" w:ascii="宋体" w:hAnsi="宋体" w:eastAsia="宋体" w:cs="宋体"/>
          <w:b/>
          <w:bCs w:val="0"/>
          <w:sz w:val="24"/>
          <w:szCs w:val="24"/>
          <w:lang w:val="en-US" w:eastAsia="zh-CN"/>
        </w:rPr>
      </w:pPr>
      <w:r>
        <w:rPr>
          <w:rFonts w:hint="eastAsia" w:ascii="宋体" w:hAnsi="宋体" w:eastAsia="宋体" w:cs="宋体"/>
          <w:b/>
          <w:bCs w:val="0"/>
          <w:sz w:val="24"/>
          <w:szCs w:val="24"/>
          <w:lang w:val="en-US" w:eastAsia="zh-CN"/>
        </w:rPr>
        <w:t>高效液相色谱仪</w:t>
      </w:r>
    </w:p>
    <w:p w14:paraId="6D89622E">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1.</w:t>
      </w:r>
      <w:r>
        <w:rPr>
          <w:rFonts w:hint="eastAsia" w:ascii="宋体" w:hAnsi="宋体" w:eastAsia="宋体" w:cs="宋体"/>
          <w:sz w:val="24"/>
          <w:szCs w:val="24"/>
        </w:rPr>
        <w:t>技术指标：</w:t>
      </w:r>
    </w:p>
    <w:p w14:paraId="4A888282">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w:t>
      </w:r>
      <w:r>
        <w:rPr>
          <w:rFonts w:hint="eastAsia" w:ascii="宋体" w:hAnsi="宋体" w:eastAsia="宋体" w:cs="宋体"/>
          <w:sz w:val="24"/>
          <w:szCs w:val="24"/>
        </w:rPr>
        <w:t>.1四元</w:t>
      </w:r>
      <w:r>
        <w:rPr>
          <w:rFonts w:hint="eastAsia" w:ascii="宋体" w:hAnsi="宋体" w:eastAsia="宋体" w:cs="宋体"/>
          <w:sz w:val="24"/>
          <w:szCs w:val="24"/>
          <w:lang w:val="en-US" w:eastAsia="zh-CN"/>
        </w:rPr>
        <w:t>梯度泵</w:t>
      </w:r>
    </w:p>
    <w:p w14:paraId="54DFC68F">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1.1.1 流速范围：0.001-10.000 mL/min（增量0.001mL/min)</w:t>
      </w:r>
    </w:p>
    <w:p w14:paraId="1E99765B">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1.1.2 流量精度：≤0.06% RSD</w:t>
      </w:r>
    </w:p>
    <w:p w14:paraId="4D364DEB">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1.1.3 流量准确度：±0.5%</w:t>
      </w:r>
    </w:p>
    <w:p w14:paraId="4D67336F">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1.1.4 压力脉动抑制技术，压力脉动：≤1% (@1mL/min,水,背压&gt;10Mpa)</w:t>
      </w:r>
    </w:p>
    <w:p w14:paraId="38EED326">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1.1.5 梯度准确度：±0.5%</w:t>
      </w:r>
    </w:p>
    <w:p w14:paraId="18C670D2">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1.1.6 梯度重复性：≤0.2% SD</w:t>
      </w:r>
    </w:p>
    <w:p w14:paraId="7BEB3D20">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1.1.7 标配4通道在线脱气机，与输液泵一体式设计提高使用和维护便利性</w:t>
      </w:r>
    </w:p>
    <w:p w14:paraId="52CA2B83">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1.1.8 最大耐压：≥10150psi或70MPa</w:t>
      </w:r>
    </w:p>
    <w:p w14:paraId="24CE34EA">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1.1.9 可设置智能延迟体积缩减模式</w:t>
      </w:r>
    </w:p>
    <w:p w14:paraId="0C5A334D">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1.1.10 </w:t>
      </w:r>
      <w:bookmarkStart w:id="1" w:name="_GoBack"/>
      <w:bookmarkEnd w:id="1"/>
      <w:r>
        <w:rPr>
          <w:rFonts w:hint="eastAsia" w:ascii="宋体" w:hAnsi="宋体" w:eastAsia="宋体" w:cs="宋体"/>
          <w:sz w:val="24"/>
          <w:szCs w:val="24"/>
          <w:lang w:val="en-US" w:eastAsia="zh-CN"/>
        </w:rPr>
        <w:t>梯度泵多周比例方法，可以进一步提高小比例或大流速时溶剂比例的准确性和重复性</w:t>
      </w:r>
    </w:p>
    <w:p w14:paraId="25F531B8">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1</w:t>
      </w:r>
      <w:r>
        <w:rPr>
          <w:rFonts w:hint="eastAsia" w:ascii="宋体" w:hAnsi="宋体" w:eastAsia="宋体" w:cs="宋体"/>
          <w:sz w:val="24"/>
          <w:szCs w:val="24"/>
        </w:rPr>
        <w:t>.2自动进样器</w:t>
      </w:r>
    </w:p>
    <w:p w14:paraId="0654CA36">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1.2</w:t>
      </w:r>
      <w:r>
        <w:rPr>
          <w:rFonts w:hint="eastAsia" w:ascii="宋体" w:hAnsi="宋体" w:eastAsia="宋体" w:cs="宋体"/>
          <w:sz w:val="24"/>
          <w:szCs w:val="24"/>
        </w:rPr>
        <w:t>.1 样品容量 ：</w:t>
      </w:r>
      <w:r>
        <w:rPr>
          <w:rFonts w:hint="eastAsia" w:ascii="宋体" w:hAnsi="宋体" w:eastAsia="宋体" w:cs="宋体"/>
          <w:sz w:val="24"/>
          <w:szCs w:val="24"/>
          <w:lang w:val="en-US" w:eastAsia="zh-CN"/>
        </w:rPr>
        <w:t>可容纳</w:t>
      </w:r>
      <w:r>
        <w:rPr>
          <w:rFonts w:hint="eastAsia" w:ascii="宋体" w:hAnsi="宋体" w:eastAsia="宋体" w:cs="宋体"/>
          <w:sz w:val="24"/>
          <w:szCs w:val="24"/>
        </w:rPr>
        <w:t>2mL 样品瓶 10</w:t>
      </w:r>
      <w:r>
        <w:rPr>
          <w:rFonts w:hint="eastAsia" w:ascii="宋体" w:hAnsi="宋体" w:eastAsia="宋体" w:cs="宋体"/>
          <w:sz w:val="24"/>
          <w:szCs w:val="24"/>
          <w:lang w:val="en-US" w:eastAsia="zh-CN"/>
        </w:rPr>
        <w:t>0</w:t>
      </w:r>
      <w:r>
        <w:rPr>
          <w:rFonts w:hint="eastAsia" w:ascii="宋体" w:hAnsi="宋体" w:eastAsia="宋体" w:cs="宋体"/>
          <w:sz w:val="24"/>
          <w:szCs w:val="24"/>
        </w:rPr>
        <w:t xml:space="preserve"> 位</w:t>
      </w:r>
      <w:r>
        <w:rPr>
          <w:rFonts w:hint="eastAsia" w:ascii="宋体" w:hAnsi="宋体" w:eastAsia="宋体" w:cs="宋体"/>
          <w:sz w:val="24"/>
          <w:szCs w:val="24"/>
          <w:lang w:val="en-US" w:eastAsia="zh-CN"/>
        </w:rPr>
        <w:t>以上。</w:t>
      </w:r>
    </w:p>
    <w:p w14:paraId="7A007F51">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1.2</w:t>
      </w:r>
      <w:r>
        <w:rPr>
          <w:rFonts w:hint="eastAsia" w:ascii="宋体" w:hAnsi="宋体" w:eastAsia="宋体" w:cs="宋体"/>
          <w:sz w:val="24"/>
          <w:szCs w:val="24"/>
        </w:rPr>
        <w:t>.2 进样体积准确度：0.6%（进样量 50μL）</w:t>
      </w:r>
    </w:p>
    <w:p w14:paraId="5C68034B">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1.2</w:t>
      </w:r>
      <w:r>
        <w:rPr>
          <w:rFonts w:hint="eastAsia" w:ascii="宋体" w:hAnsi="宋体" w:eastAsia="宋体" w:cs="宋体"/>
          <w:sz w:val="24"/>
          <w:szCs w:val="24"/>
          <w:highlight w:val="none"/>
        </w:rPr>
        <w:t>.3 温度控制：具备样品冷却功能，温度控制范围 4℃（环境温度-5℃)~</w:t>
      </w:r>
      <w:r>
        <w:rPr>
          <w:rFonts w:hint="eastAsia" w:ascii="宋体" w:hAnsi="宋体" w:eastAsia="宋体" w:cs="宋体"/>
          <w:sz w:val="24"/>
          <w:szCs w:val="24"/>
          <w:highlight w:val="none"/>
          <w:lang w:val="en-US" w:eastAsia="zh-CN"/>
        </w:rPr>
        <w:t>40</w:t>
      </w:r>
      <w:r>
        <w:rPr>
          <w:rFonts w:hint="eastAsia" w:ascii="宋体" w:hAnsi="宋体" w:eastAsia="宋体" w:cs="宋体"/>
          <w:sz w:val="24"/>
          <w:szCs w:val="24"/>
          <w:highlight w:val="none"/>
        </w:rPr>
        <w:t>℃</w:t>
      </w:r>
    </w:p>
    <w:p w14:paraId="57B1BE1B">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1.2</w:t>
      </w:r>
      <w:r>
        <w:rPr>
          <w:rFonts w:hint="eastAsia" w:ascii="宋体" w:hAnsi="宋体" w:eastAsia="宋体" w:cs="宋体"/>
          <w:sz w:val="24"/>
          <w:szCs w:val="24"/>
          <w:highlight w:val="none"/>
        </w:rPr>
        <w:t>.4 控制功能：具备自动洗针程序，柱前自动衍生功能，柱前样品自动稀释，自动混合等控制功能</w:t>
      </w:r>
    </w:p>
    <w:p w14:paraId="6E28C789">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1.2</w:t>
      </w:r>
      <w:r>
        <w:rPr>
          <w:rFonts w:hint="eastAsia" w:ascii="宋体" w:hAnsi="宋体" w:eastAsia="宋体" w:cs="宋体"/>
          <w:sz w:val="24"/>
          <w:szCs w:val="24"/>
          <w:highlight w:val="none"/>
        </w:rPr>
        <w:t>.5 进样重复性：≤0.3% RSD</w:t>
      </w:r>
    </w:p>
    <w:p w14:paraId="60AE853A">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1.2</w:t>
      </w:r>
      <w:r>
        <w:rPr>
          <w:rFonts w:hint="eastAsia" w:ascii="宋体" w:hAnsi="宋体" w:eastAsia="宋体" w:cs="宋体"/>
          <w:sz w:val="24"/>
          <w:szCs w:val="24"/>
          <w:highlight w:val="none"/>
        </w:rPr>
        <w:t>.6 可实现多溶剂洗针和自动反冲进样口功能</w:t>
      </w:r>
    </w:p>
    <w:p w14:paraId="75DCD9A0">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1.2</w:t>
      </w:r>
      <w:r>
        <w:rPr>
          <w:rFonts w:hint="eastAsia" w:ascii="宋体" w:hAnsi="宋体" w:eastAsia="宋体" w:cs="宋体"/>
          <w:sz w:val="24"/>
          <w:szCs w:val="24"/>
          <w:highlight w:val="none"/>
        </w:rPr>
        <w:t>.7 交叉污染</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 xml:space="preserve">&lt;0.002% </w:t>
      </w:r>
    </w:p>
    <w:p w14:paraId="1DA282EA">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1.2</w:t>
      </w:r>
      <w:r>
        <w:rPr>
          <w:rFonts w:hint="eastAsia" w:ascii="宋体" w:hAnsi="宋体" w:eastAsia="宋体" w:cs="宋体"/>
          <w:sz w:val="24"/>
          <w:szCs w:val="24"/>
          <w:highlight w:val="none"/>
        </w:rPr>
        <w:t>.8 标配智能进样同步功能，在进样阀切阀时能够实现泵活塞位置一致，使压力在恢复至系统压力时补偿一致 ，显著提高保留时间的精度，可设置重叠进样模式</w:t>
      </w:r>
    </w:p>
    <w:p w14:paraId="67B64D17">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1.2</w:t>
      </w:r>
      <w:r>
        <w:rPr>
          <w:rFonts w:hint="eastAsia" w:ascii="宋体" w:hAnsi="宋体" w:eastAsia="宋体" w:cs="宋体"/>
          <w:sz w:val="24"/>
          <w:szCs w:val="24"/>
          <w:highlight w:val="none"/>
        </w:rPr>
        <w:t>.9</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rPr>
        <w:t>标配自动清洗功能，内外针结构，针侧开孔，避免进样时进样瓶盖细微颗粒堵塞针孔</w:t>
      </w:r>
    </w:p>
    <w:p w14:paraId="2A593347">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1</w:t>
      </w:r>
      <w:r>
        <w:rPr>
          <w:rFonts w:hint="eastAsia" w:ascii="宋体" w:hAnsi="宋体" w:eastAsia="宋体" w:cs="宋体"/>
          <w:sz w:val="24"/>
          <w:szCs w:val="24"/>
          <w:highlight w:val="none"/>
        </w:rPr>
        <w:t>.3柱温箱</w:t>
      </w:r>
    </w:p>
    <w:p w14:paraId="5C3CC4C2">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1.3</w:t>
      </w:r>
      <w:r>
        <w:rPr>
          <w:rFonts w:hint="eastAsia" w:ascii="宋体" w:hAnsi="宋体" w:eastAsia="宋体" w:cs="宋体"/>
          <w:sz w:val="24"/>
          <w:szCs w:val="24"/>
          <w:highlight w:val="none"/>
        </w:rPr>
        <w:t>.1</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rPr>
        <w:t>控温范围: 4℃（环境温度-5℃)-100℃，具备升温/</w:t>
      </w:r>
      <w:r>
        <w:rPr>
          <w:rFonts w:hint="eastAsia" w:ascii="宋体" w:hAnsi="宋体" w:eastAsia="宋体" w:cs="宋体"/>
          <w:sz w:val="24"/>
          <w:szCs w:val="24"/>
          <w:highlight w:val="none"/>
          <w:lang w:val="en-US" w:eastAsia="zh-CN"/>
        </w:rPr>
        <w:t>制冷</w:t>
      </w:r>
      <w:r>
        <w:rPr>
          <w:rFonts w:hint="eastAsia" w:ascii="宋体" w:hAnsi="宋体" w:eastAsia="宋体" w:cs="宋体"/>
          <w:sz w:val="24"/>
          <w:szCs w:val="24"/>
          <w:highlight w:val="none"/>
        </w:rPr>
        <w:t>功能</w:t>
      </w:r>
    </w:p>
    <w:p w14:paraId="595AB523">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1.3</w:t>
      </w:r>
      <w:r>
        <w:rPr>
          <w:rFonts w:hint="eastAsia" w:ascii="宋体" w:hAnsi="宋体" w:eastAsia="宋体" w:cs="宋体"/>
          <w:sz w:val="24"/>
          <w:szCs w:val="24"/>
          <w:highlight w:val="none"/>
        </w:rPr>
        <w:t>.2</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rPr>
        <w:t>温度准确度: ±1.0 ℃</w:t>
      </w:r>
    </w:p>
    <w:p w14:paraId="6D709279">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1.3</w:t>
      </w:r>
      <w:r>
        <w:rPr>
          <w:rFonts w:hint="eastAsia" w:ascii="宋体" w:hAnsi="宋体" w:eastAsia="宋体" w:cs="宋体"/>
          <w:sz w:val="24"/>
          <w:szCs w:val="24"/>
        </w:rPr>
        <w:t>.3</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温度稳定性: ±0.1 ℃</w:t>
      </w:r>
    </w:p>
    <w:p w14:paraId="75D3381E">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1.3</w:t>
      </w:r>
      <w:r>
        <w:rPr>
          <w:rFonts w:hint="eastAsia" w:ascii="宋体" w:hAnsi="宋体" w:eastAsia="宋体" w:cs="宋体"/>
          <w:sz w:val="24"/>
          <w:szCs w:val="24"/>
        </w:rPr>
        <w:t>.4 控温类型：帕尔贴控温</w:t>
      </w:r>
    </w:p>
    <w:p w14:paraId="1C200649">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1.3</w:t>
      </w:r>
      <w:r>
        <w:rPr>
          <w:rFonts w:hint="eastAsia" w:ascii="宋体" w:hAnsi="宋体" w:eastAsia="宋体" w:cs="宋体"/>
          <w:sz w:val="24"/>
          <w:szCs w:val="24"/>
        </w:rPr>
        <w:t>.5</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柱容量：同时容纳</w:t>
      </w:r>
      <w:r>
        <w:rPr>
          <w:rFonts w:hint="eastAsia" w:ascii="宋体" w:hAnsi="宋体" w:eastAsia="宋体" w:cs="宋体"/>
          <w:sz w:val="24"/>
          <w:szCs w:val="24"/>
          <w:lang w:val="en-US" w:eastAsia="zh-CN"/>
        </w:rPr>
        <w:t>色谱柱</w:t>
      </w:r>
      <w:r>
        <w:rPr>
          <w:rFonts w:hint="eastAsia" w:ascii="宋体" w:hAnsi="宋体" w:eastAsia="宋体" w:cs="宋体"/>
          <w:sz w:val="24"/>
          <w:szCs w:val="24"/>
        </w:rPr>
        <w:t>8根</w:t>
      </w:r>
    </w:p>
    <w:p w14:paraId="1F3E97CA">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1.3</w:t>
      </w:r>
      <w:r>
        <w:rPr>
          <w:rFonts w:hint="eastAsia" w:ascii="宋体" w:hAnsi="宋体" w:eastAsia="宋体" w:cs="宋体"/>
          <w:sz w:val="24"/>
          <w:szCs w:val="24"/>
        </w:rPr>
        <w:t>.6</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自动切换阀：内置2个切换阀位，配备两位六通阀</w:t>
      </w:r>
    </w:p>
    <w:p w14:paraId="40E8DDC7">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1.3</w:t>
      </w:r>
      <w:r>
        <w:rPr>
          <w:rFonts w:hint="eastAsia" w:ascii="宋体" w:hAnsi="宋体" w:eastAsia="宋体" w:cs="宋体"/>
          <w:sz w:val="24"/>
          <w:szCs w:val="24"/>
        </w:rPr>
        <w:t>.7 安全措施: 具备过热保护及漏液传感器</w:t>
      </w:r>
    </w:p>
    <w:p w14:paraId="056F8FFE">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1.3</w:t>
      </w:r>
      <w:r>
        <w:rPr>
          <w:rFonts w:hint="eastAsia" w:ascii="宋体" w:hAnsi="宋体" w:eastAsia="宋体" w:cs="宋体"/>
          <w:sz w:val="24"/>
          <w:szCs w:val="24"/>
        </w:rPr>
        <w:t>.8 支持多种外置集成切换阀，并可以通过色谱工作站实现阀的自动切换。</w:t>
      </w:r>
    </w:p>
    <w:p w14:paraId="2D47200A">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1</w:t>
      </w:r>
      <w:r>
        <w:rPr>
          <w:rFonts w:hint="eastAsia" w:ascii="宋体" w:hAnsi="宋体" w:eastAsia="宋体" w:cs="宋体"/>
          <w:sz w:val="24"/>
          <w:szCs w:val="24"/>
        </w:rPr>
        <w:t>.4</w:t>
      </w:r>
      <w:r>
        <w:rPr>
          <w:rFonts w:hint="eastAsia" w:ascii="宋体" w:hAnsi="宋体" w:eastAsia="宋体" w:cs="宋体"/>
          <w:sz w:val="24"/>
          <w:szCs w:val="24"/>
        </w:rPr>
        <w:tab/>
      </w:r>
      <w:r>
        <w:rPr>
          <w:rFonts w:hint="eastAsia" w:ascii="宋体" w:hAnsi="宋体" w:eastAsia="宋体" w:cs="宋体"/>
          <w:sz w:val="24"/>
          <w:szCs w:val="24"/>
        </w:rPr>
        <w:t xml:space="preserve">二极管阵列检测器 </w:t>
      </w:r>
    </w:p>
    <w:p w14:paraId="4EFD96A6">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sz w:val="24"/>
          <w:szCs w:val="24"/>
        </w:rPr>
      </w:pPr>
      <w:bookmarkStart w:id="0" w:name="_Hlk196239855"/>
      <w:r>
        <w:rPr>
          <w:rFonts w:hint="eastAsia" w:ascii="宋体" w:hAnsi="宋体" w:eastAsia="宋体" w:cs="宋体"/>
          <w:sz w:val="24"/>
          <w:szCs w:val="24"/>
          <w:lang w:val="en-US" w:eastAsia="zh-CN"/>
        </w:rPr>
        <w:t>1.4</w:t>
      </w:r>
      <w:r>
        <w:rPr>
          <w:rFonts w:hint="eastAsia" w:ascii="宋体" w:hAnsi="宋体" w:eastAsia="宋体" w:cs="宋体"/>
          <w:sz w:val="24"/>
          <w:szCs w:val="24"/>
        </w:rPr>
        <w:t>.1</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波长范围: 190-800 nm，可编程波长时间程序</w:t>
      </w:r>
    </w:p>
    <w:p w14:paraId="270F09D0">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1.4</w:t>
      </w:r>
      <w:r>
        <w:rPr>
          <w:rFonts w:hint="eastAsia" w:ascii="宋体" w:hAnsi="宋体" w:eastAsia="宋体" w:cs="宋体"/>
          <w:sz w:val="24"/>
          <w:szCs w:val="24"/>
        </w:rPr>
        <w:t>.2</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光源: 氘灯、钨灯（标准配置），侧面氘灯定位系统，可方便快速更换氘灯。</w:t>
      </w:r>
    </w:p>
    <w:p w14:paraId="37A2642A">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1.4</w:t>
      </w:r>
      <w:r>
        <w:rPr>
          <w:rFonts w:hint="eastAsia" w:ascii="宋体" w:hAnsi="宋体" w:eastAsia="宋体" w:cs="宋体"/>
          <w:sz w:val="24"/>
          <w:szCs w:val="24"/>
        </w:rPr>
        <w:t>.3</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光谱带宽: 6 nm</w:t>
      </w:r>
    </w:p>
    <w:p w14:paraId="2B0AC9F2">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1.4</w:t>
      </w:r>
      <w:r>
        <w:rPr>
          <w:rFonts w:hint="eastAsia" w:ascii="宋体" w:hAnsi="宋体" w:eastAsia="宋体" w:cs="宋体"/>
          <w:sz w:val="24"/>
          <w:szCs w:val="24"/>
        </w:rPr>
        <w:t>.4</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波长准确度: ±1 nm</w:t>
      </w:r>
    </w:p>
    <w:p w14:paraId="0DEE3FE5">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1.4</w:t>
      </w:r>
      <w:r>
        <w:rPr>
          <w:rFonts w:hint="eastAsia" w:ascii="宋体" w:hAnsi="宋体" w:eastAsia="宋体" w:cs="宋体"/>
          <w:sz w:val="24"/>
          <w:szCs w:val="24"/>
        </w:rPr>
        <w:t>.5</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噪声: ±0.35×10</w:t>
      </w:r>
      <w:r>
        <w:rPr>
          <w:rFonts w:hint="eastAsia" w:ascii="宋体" w:hAnsi="宋体" w:eastAsia="宋体" w:cs="宋体"/>
          <w:sz w:val="24"/>
          <w:szCs w:val="24"/>
          <w:vertAlign w:val="superscript"/>
        </w:rPr>
        <w:t>-5</w:t>
      </w:r>
      <w:r>
        <w:rPr>
          <w:rFonts w:hint="eastAsia" w:ascii="宋体" w:hAnsi="宋体" w:eastAsia="宋体" w:cs="宋体"/>
          <w:sz w:val="24"/>
          <w:szCs w:val="24"/>
        </w:rPr>
        <w:t xml:space="preserve"> AU</w:t>
      </w:r>
    </w:p>
    <w:p w14:paraId="1482227F">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1.4</w:t>
      </w:r>
      <w:r>
        <w:rPr>
          <w:rFonts w:hint="eastAsia" w:ascii="宋体" w:hAnsi="宋体" w:eastAsia="宋体" w:cs="宋体"/>
          <w:sz w:val="24"/>
          <w:szCs w:val="24"/>
        </w:rPr>
        <w:t>.6</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漂移: ≤1×10</w:t>
      </w:r>
      <w:r>
        <w:rPr>
          <w:rFonts w:hint="eastAsia" w:ascii="宋体" w:hAnsi="宋体" w:eastAsia="宋体" w:cs="宋体"/>
          <w:sz w:val="24"/>
          <w:szCs w:val="24"/>
          <w:vertAlign w:val="superscript"/>
        </w:rPr>
        <w:t>-4</w:t>
      </w:r>
      <w:r>
        <w:rPr>
          <w:rFonts w:hint="eastAsia" w:ascii="宋体" w:hAnsi="宋体" w:eastAsia="宋体" w:cs="宋体"/>
          <w:sz w:val="24"/>
          <w:szCs w:val="24"/>
        </w:rPr>
        <w:t xml:space="preserve"> AU/Hr</w:t>
      </w:r>
    </w:p>
    <w:p w14:paraId="2B9EFE60">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1.4</w:t>
      </w:r>
      <w:r>
        <w:rPr>
          <w:rFonts w:hint="eastAsia" w:ascii="宋体" w:hAnsi="宋体" w:eastAsia="宋体" w:cs="宋体"/>
          <w:sz w:val="24"/>
          <w:szCs w:val="24"/>
        </w:rPr>
        <w:t>.7</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波长精度: 0.1 nm</w:t>
      </w:r>
    </w:p>
    <w:p w14:paraId="0A6C3D64">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1.4</w:t>
      </w:r>
      <w:r>
        <w:rPr>
          <w:rFonts w:hint="eastAsia" w:ascii="宋体" w:hAnsi="宋体" w:eastAsia="宋体" w:cs="宋体"/>
          <w:sz w:val="24"/>
          <w:szCs w:val="24"/>
        </w:rPr>
        <w:t>.8</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二极管阵列：1024像素</w:t>
      </w:r>
    </w:p>
    <w:p w14:paraId="549753A0">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1.4</w:t>
      </w:r>
      <w:r>
        <w:rPr>
          <w:rFonts w:hint="eastAsia" w:ascii="宋体" w:hAnsi="宋体" w:eastAsia="宋体" w:cs="宋体"/>
          <w:sz w:val="24"/>
          <w:szCs w:val="24"/>
        </w:rPr>
        <w:t>.9</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线性范围: &gt;2.0AU (ASTM)</w:t>
      </w:r>
    </w:p>
    <w:p w14:paraId="30036F1B">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1.4</w:t>
      </w:r>
      <w:r>
        <w:rPr>
          <w:rFonts w:hint="eastAsia" w:ascii="宋体" w:hAnsi="宋体" w:eastAsia="宋体" w:cs="宋体"/>
          <w:sz w:val="24"/>
          <w:szCs w:val="24"/>
        </w:rPr>
        <w:t>.10</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最大采样率:80Hz</w:t>
      </w:r>
    </w:p>
    <w:p w14:paraId="3D8722C4">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1.4.</w:t>
      </w:r>
      <w:r>
        <w:rPr>
          <w:rFonts w:hint="eastAsia" w:ascii="宋体" w:hAnsi="宋体" w:eastAsia="宋体" w:cs="宋体"/>
          <w:sz w:val="24"/>
          <w:szCs w:val="24"/>
        </w:rPr>
        <w:t>11</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同时采集通道数量：12通道，全光谱扫描</w:t>
      </w:r>
    </w:p>
    <w:p w14:paraId="517E50B6">
      <w:pPr>
        <w:keepNext w:val="0"/>
        <w:keepLines w:val="0"/>
        <w:pageBreakBefore w:val="0"/>
        <w:widowControl w:val="0"/>
        <w:numPr>
          <w:ilvl w:val="0"/>
          <w:numId w:val="0"/>
        </w:numPr>
        <w:kinsoku/>
        <w:wordWrap/>
        <w:overflowPunct/>
        <w:topLinePunct w:val="0"/>
        <w:autoSpaceDE/>
        <w:autoSpaceDN/>
        <w:bidi w:val="0"/>
        <w:adjustRightInd/>
        <w:snapToGrid/>
        <w:spacing w:line="240" w:lineRule="auto"/>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1.4.</w:t>
      </w:r>
      <w:r>
        <w:rPr>
          <w:rFonts w:hint="eastAsia" w:ascii="宋体" w:hAnsi="宋体" w:eastAsia="宋体" w:cs="宋体"/>
          <w:sz w:val="24"/>
          <w:szCs w:val="24"/>
        </w:rPr>
        <w:t>12 可选配60mm光程高灵敏度全反射流通池</w:t>
      </w:r>
    </w:p>
    <w:p w14:paraId="78AB2678">
      <w:pPr>
        <w:keepNext w:val="0"/>
        <w:keepLines w:val="0"/>
        <w:pageBreakBefore w:val="0"/>
        <w:widowControl w:val="0"/>
        <w:numPr>
          <w:ilvl w:val="0"/>
          <w:numId w:val="0"/>
        </w:numPr>
        <w:kinsoku/>
        <w:wordWrap/>
        <w:overflowPunct/>
        <w:topLinePunct w:val="0"/>
        <w:autoSpaceDE/>
        <w:autoSpaceDN/>
        <w:bidi w:val="0"/>
        <w:adjustRightInd/>
        <w:snapToGrid/>
        <w:spacing w:line="240" w:lineRule="auto"/>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1.5液相色谱可搭配同品牌馏分收集器升级为半制备液相色谱系统。</w:t>
      </w:r>
    </w:p>
    <w:bookmarkEnd w:id="0"/>
    <w:p w14:paraId="03D37612">
      <w:pPr>
        <w:keepNext w:val="0"/>
        <w:keepLines w:val="0"/>
        <w:pageBreakBefore w:val="0"/>
        <w:widowControl w:val="0"/>
        <w:numPr>
          <w:ilvl w:val="0"/>
          <w:numId w:val="3"/>
        </w:numPr>
        <w:kinsoku/>
        <w:wordWrap/>
        <w:overflowPunct/>
        <w:topLinePunct w:val="0"/>
        <w:autoSpaceDE/>
        <w:autoSpaceDN/>
        <w:bidi w:val="0"/>
        <w:adjustRightInd/>
        <w:snapToGrid/>
        <w:spacing w:line="240" w:lineRule="auto"/>
        <w:textAlignment w:val="auto"/>
        <w:rPr>
          <w:rFonts w:hint="eastAsia" w:ascii="宋体" w:hAnsi="宋体" w:eastAsia="宋体" w:cs="宋体"/>
          <w:sz w:val="24"/>
          <w:szCs w:val="24"/>
        </w:rPr>
      </w:pPr>
      <w:r>
        <w:rPr>
          <w:rFonts w:hint="eastAsia" w:ascii="宋体" w:hAnsi="宋体" w:eastAsia="宋体" w:cs="宋体"/>
          <w:sz w:val="24"/>
          <w:szCs w:val="24"/>
        </w:rPr>
        <w:t>色谱数据管理系统</w:t>
      </w:r>
    </w:p>
    <w:p w14:paraId="130F44A3">
      <w:pPr>
        <w:pStyle w:val="5"/>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2</w:t>
      </w:r>
      <w:r>
        <w:rPr>
          <w:rFonts w:hint="eastAsia" w:ascii="宋体" w:hAnsi="宋体" w:eastAsia="宋体" w:cs="宋体"/>
          <w:sz w:val="24"/>
          <w:szCs w:val="24"/>
        </w:rPr>
        <w:t>.1</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符合 GMP、CGMP、21CFR-Part11、ICH 指南等法律法规要求的完整审计追踪功能，审计追踪记录不可修改与删除并且可以打印</w:t>
      </w:r>
    </w:p>
    <w:p w14:paraId="4E9C3A9E">
      <w:pPr>
        <w:pStyle w:val="5"/>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2</w:t>
      </w:r>
      <w:r>
        <w:rPr>
          <w:rFonts w:hint="eastAsia" w:ascii="宋体" w:hAnsi="宋体" w:eastAsia="宋体" w:cs="宋体"/>
          <w:sz w:val="24"/>
          <w:szCs w:val="24"/>
        </w:rPr>
        <w:t>.2</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采用高效的数据库系统，有效的保障用户数据的安全性，自动备份，循环更新，始终保证最新7天内数据库完整备份，防止数据丢失；</w:t>
      </w:r>
    </w:p>
    <w:p w14:paraId="1BD32569">
      <w:pPr>
        <w:pStyle w:val="5"/>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2</w:t>
      </w:r>
      <w:r>
        <w:rPr>
          <w:rFonts w:hint="eastAsia" w:ascii="宋体" w:hAnsi="宋体" w:eastAsia="宋体" w:cs="宋体"/>
          <w:sz w:val="24"/>
          <w:szCs w:val="24"/>
        </w:rPr>
        <w:t>.3 报告：内置多种报告格式，可自动生产系统适应性报告、峰纯度报告、光谱检索报告等；用户也可编辑个性化的报告模板</w:t>
      </w:r>
    </w:p>
    <w:p w14:paraId="7A78767A">
      <w:pPr>
        <w:pStyle w:val="5"/>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2</w:t>
      </w:r>
      <w:r>
        <w:rPr>
          <w:rFonts w:hint="eastAsia" w:ascii="宋体" w:hAnsi="宋体" w:eastAsia="宋体" w:cs="宋体"/>
          <w:sz w:val="24"/>
          <w:szCs w:val="24"/>
        </w:rPr>
        <w:t>.4</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诊断维护功能：自动诊断仪器各个组件的多种性能，内置多种常见的液相分析出错原因分析</w:t>
      </w:r>
    </w:p>
    <w:p w14:paraId="0F902EF0">
      <w:pPr>
        <w:pStyle w:val="5"/>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2</w:t>
      </w:r>
      <w:r>
        <w:rPr>
          <w:rFonts w:hint="eastAsia" w:ascii="宋体" w:hAnsi="宋体" w:eastAsia="宋体" w:cs="宋体"/>
          <w:sz w:val="24"/>
          <w:szCs w:val="24"/>
        </w:rPr>
        <w:t>.5</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早期维护预警功能：记录主要耗材累计时间和更换次数，主动提醒客户定期维护更换</w:t>
      </w:r>
    </w:p>
    <w:p w14:paraId="0E6FC8CD">
      <w:pPr>
        <w:pStyle w:val="5"/>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2</w:t>
      </w:r>
      <w:r>
        <w:rPr>
          <w:rFonts w:hint="eastAsia" w:ascii="宋体" w:hAnsi="宋体" w:eastAsia="宋体" w:cs="宋体"/>
          <w:sz w:val="24"/>
          <w:szCs w:val="24"/>
        </w:rPr>
        <w:t>.6 多达34种积分事件方法，包含指数切削、肩峰检测、垂直分离等积分功能</w:t>
      </w:r>
    </w:p>
    <w:p w14:paraId="042132F3">
      <w:pPr>
        <w:pStyle w:val="5"/>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2</w:t>
      </w:r>
      <w:r>
        <w:rPr>
          <w:rFonts w:hint="eastAsia" w:ascii="宋体" w:hAnsi="宋体" w:eastAsia="宋体" w:cs="宋体"/>
          <w:sz w:val="24"/>
          <w:szCs w:val="24"/>
        </w:rPr>
        <w:t>.7 智能序列启动与关机，可在序列管理界面设置流动相自动灌注、进样器排气泡与进样针清洗，序列完成后完成各项关机指令，实现全流程无人工干预的智能化样品运行</w:t>
      </w:r>
    </w:p>
    <w:p w14:paraId="0E1CFC04">
      <w:pPr>
        <w:pStyle w:val="5"/>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2</w:t>
      </w:r>
      <w:r>
        <w:rPr>
          <w:rFonts w:hint="eastAsia" w:ascii="宋体" w:hAnsi="宋体" w:eastAsia="宋体" w:cs="宋体"/>
          <w:sz w:val="24"/>
          <w:szCs w:val="24"/>
        </w:rPr>
        <w:t>.8 支持ChP、USP、EP、JP药典系统适用性计算，如分离度、信噪比、谷高比等关键字段的计算</w:t>
      </w:r>
    </w:p>
    <w:p w14:paraId="2B488475">
      <w:pPr>
        <w:pStyle w:val="5"/>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2</w:t>
      </w:r>
      <w:r>
        <w:rPr>
          <w:rFonts w:hint="eastAsia" w:ascii="宋体" w:hAnsi="宋体" w:eastAsia="宋体" w:cs="宋体"/>
          <w:sz w:val="24"/>
          <w:szCs w:val="24"/>
        </w:rPr>
        <w:t>.9 批量数据的查看与汇总，可在任意样品色谱图上选择需要汇总的色谱峰，对全序列的目标峰进行进行汇总与统计</w:t>
      </w:r>
    </w:p>
    <w:p w14:paraId="1D5FEA20">
      <w:pPr>
        <w:pStyle w:val="5"/>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lang w:val="en-US" w:eastAsia="zh-CN"/>
        </w:rPr>
        <w:t>3.</w:t>
      </w:r>
      <w:r>
        <w:rPr>
          <w:rFonts w:hint="eastAsia" w:ascii="宋体" w:hAnsi="宋体" w:eastAsia="宋体" w:cs="宋体"/>
          <w:b w:val="0"/>
          <w:bCs w:val="0"/>
          <w:sz w:val="24"/>
          <w:szCs w:val="24"/>
        </w:rPr>
        <w:t>仪器配置</w:t>
      </w:r>
    </w:p>
    <w:p w14:paraId="52DF2743">
      <w:pPr>
        <w:pStyle w:val="5"/>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3.1 四元梯度输液泵一套，包含在线脱气和清洗的一体机；</w:t>
      </w:r>
    </w:p>
    <w:p w14:paraId="40454CC8">
      <w:pPr>
        <w:pStyle w:val="5"/>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3.2 自动进样器一套；</w:t>
      </w:r>
    </w:p>
    <w:p w14:paraId="38F7C3E1">
      <w:pPr>
        <w:pStyle w:val="5"/>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3.3 大容量柱温箱一套，包括6位柱切换阀一套；</w:t>
      </w:r>
    </w:p>
    <w:p w14:paraId="7B99AB74">
      <w:pPr>
        <w:pStyle w:val="5"/>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3.4 二极管阵列检测器一套；</w:t>
      </w:r>
    </w:p>
    <w:p w14:paraId="3584D629">
      <w:pPr>
        <w:pStyle w:val="5"/>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3.5 全反控色谱工作站，符合FDA 21 CFR Part11/GMP/GLP规范，具有电子签名和跟踪审计功能，单机数据库版，可升级网络版；配置不低于酷睿 i5，12 代 CPU 以上级别，16G 以上内存，512G 以上固态硬盘空间，打印机一台。</w:t>
      </w:r>
    </w:p>
    <w:p w14:paraId="4B002222">
      <w:pPr>
        <w:pStyle w:val="5"/>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3.6 原厂安装启动附件包一套；</w:t>
      </w:r>
    </w:p>
    <w:p w14:paraId="6BF4FAB2">
      <w:pPr>
        <w:pStyle w:val="5"/>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4. 售后服务和培训</w:t>
      </w:r>
    </w:p>
    <w:p w14:paraId="30426D7C">
      <w:pPr>
        <w:pStyle w:val="5"/>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4.1 卖方须到买方提供的现场免费安装、调试设备，进行操作试验，直至运行正常并验收，为2名以上仪器操作人员提供免费的上机操作及日常维护培训。</w:t>
      </w:r>
    </w:p>
    <w:p w14:paraId="7F6EFA65">
      <w:pPr>
        <w:pStyle w:val="5"/>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4.2 质量及验收标准：验收技术指标符合买方要求和招标文件的技术要求。如未通过验收，应视情节更换部件或主机，直至退货。</w:t>
      </w:r>
    </w:p>
    <w:p w14:paraId="5F88F86A">
      <w:pPr>
        <w:pStyle w:val="5"/>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4.3 提供两名仪器操作人员到国内生产商或销售商组织的操作及维护技术培训。</w:t>
      </w:r>
    </w:p>
    <w:p w14:paraId="24AEE0F0">
      <w:pPr>
        <w:pStyle w:val="5"/>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4.4 仪器质保期自验收之日起36个月。质保期内仪器故障响应时间不超过24小时，维修日程不超过5个工作日。</w:t>
      </w:r>
    </w:p>
    <w:p w14:paraId="3F7B7962">
      <w:pPr>
        <w:pStyle w:val="5"/>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4.5 及时免费提供技术咨询和软件升级服务，提供不定期的仪器应用技术培训服务。</w:t>
      </w:r>
    </w:p>
    <w:p w14:paraId="4A07B81F">
      <w:pPr>
        <w:pStyle w:val="5"/>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4.6 提供免费移机一次。</w:t>
      </w:r>
    </w:p>
    <w:p w14:paraId="53ACD059">
      <w:pPr>
        <w:pStyle w:val="5"/>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4.7 定期现场回访：2年以上每年2次的免费现场回访。</w:t>
      </w:r>
    </w:p>
    <w:p w14:paraId="16A2162D">
      <w:pPr>
        <w:keepNext w:val="0"/>
        <w:keepLines w:val="0"/>
        <w:pageBreakBefore w:val="0"/>
        <w:widowControl w:val="0"/>
        <w:numPr>
          <w:numId w:val="0"/>
        </w:numPr>
        <w:kinsoku/>
        <w:wordWrap/>
        <w:overflowPunct/>
        <w:topLinePunct w:val="0"/>
        <w:autoSpaceDE/>
        <w:autoSpaceDN/>
        <w:bidi w:val="0"/>
        <w:adjustRightInd/>
        <w:snapToGrid/>
        <w:ind w:leftChars="0"/>
        <w:textAlignment w:val="auto"/>
        <w:rPr>
          <w:rFonts w:hint="eastAsia" w:ascii="宋体" w:hAnsi="宋体" w:eastAsia="宋体" w:cs="宋体"/>
          <w:b w:val="0"/>
          <w:bCs/>
          <w:sz w:val="24"/>
          <w:szCs w:val="24"/>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5AA3A6C"/>
    <w:multiLevelType w:val="singleLevel"/>
    <w:tmpl w:val="85AA3A6C"/>
    <w:lvl w:ilvl="0" w:tentative="0">
      <w:start w:val="2"/>
      <w:numFmt w:val="chineseCounting"/>
      <w:suff w:val="nothing"/>
      <w:lvlText w:val="%1、"/>
      <w:lvlJc w:val="left"/>
      <w:rPr>
        <w:rFonts w:hint="eastAsia"/>
      </w:rPr>
    </w:lvl>
  </w:abstractNum>
  <w:abstractNum w:abstractNumId="1">
    <w:nsid w:val="A9B4B5C4"/>
    <w:multiLevelType w:val="singleLevel"/>
    <w:tmpl w:val="A9B4B5C4"/>
    <w:lvl w:ilvl="0" w:tentative="0">
      <w:start w:val="2"/>
      <w:numFmt w:val="decimal"/>
      <w:suff w:val="space"/>
      <w:lvlText w:val="%1."/>
      <w:lvlJc w:val="left"/>
    </w:lvl>
  </w:abstractNum>
  <w:abstractNum w:abstractNumId="2">
    <w:nsid w:val="E5D2D40C"/>
    <w:multiLevelType w:val="singleLevel"/>
    <w:tmpl w:val="E5D2D40C"/>
    <w:lvl w:ilvl="0" w:tentative="0">
      <w:start w:val="6"/>
      <w:numFmt w:val="decimal"/>
      <w:lvlText w:val="%1."/>
      <w:lvlJc w:val="left"/>
      <w:pPr>
        <w:tabs>
          <w:tab w:val="left" w:pos="312"/>
        </w:tabs>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5C9B77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character" w:default="1" w:styleId="4">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table" w:styleId="3">
    <w:name w:val="Table Grid"/>
    <w:basedOn w:val="2"/>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5">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5</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2026-09-03T03:02:18Z</dcterms:created>
  <dc:creator>lenovo</dc:creator>
  <cp:lastModifiedBy>雨后</cp:lastModifiedBy>
  <dcterms:modified xsi:type="dcterms:W3CDTF">2026-09-03T03:10:20Z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eyJoZGlkIjoiMGNjMGJmODYxZWUzODdkZmVlN2JiZTkxNTUyOWExMjAiLCJ1c2VySWQiOiIxMDIyOTI3MDY5In0=</vt:lpwstr>
  </property>
  <property fmtid="{D5CDD505-2E9C-101B-9397-08002B2CF9AE}" pid="4" name="ICV">
    <vt:lpwstr>BC65C342E40E49F9A73162D0505DF3B7_12</vt:lpwstr>
  </property>
</Properties>
</file>