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B930">
      <w:pPr>
        <w:widowControl w:val="0"/>
        <w:spacing w:after="0" w:line="520" w:lineRule="exact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石家庄市中医院光华院区保安服务采购项目询价公告</w:t>
      </w:r>
    </w:p>
    <w:p w14:paraId="44C1DBE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石家庄市中医院光华院区拟进行保安服务采购项目招标，为做好本单位保安服务采购招标询价工作，现将现场实地勘查有关事宜公告如下：</w:t>
      </w:r>
      <w:bookmarkStart w:id="0" w:name="_GoBack"/>
      <w:bookmarkEnd w:id="0"/>
    </w:p>
    <w:p w14:paraId="03E082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一、凡有意参与本次保安服务询价的单位，均可按时前往项目现场实地踏勘，了解安保区域、岗位配置、执勤要求及现场实际情况，保安服务内容要求详见附件。欢迎信誉良好、符合资质要求、具备相应承担能力的单位予以报价，报名需携带以下材料，资料不全不予受理。</w:t>
      </w:r>
    </w:p>
    <w:p w14:paraId="2F59C6C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二、参加询价的单位携带以下材料：</w:t>
      </w:r>
    </w:p>
    <w:p w14:paraId="7C1A30C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1、营业执照复印件加盖公章</w:t>
      </w:r>
    </w:p>
    <w:p w14:paraId="7D48ED0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2、法定代表人身份证明书、法人身份证或授权委托书、委托代理人身份证</w:t>
      </w:r>
    </w:p>
    <w:p w14:paraId="769F640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3、报价清单（加盖公章）</w:t>
      </w:r>
    </w:p>
    <w:p w14:paraId="2DEC04B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以上资料，在规定时间内送至中山院区保卫科。</w:t>
      </w:r>
    </w:p>
    <w:p w14:paraId="06AF440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勘查地址：石家庄市长安区建华北大街138号</w:t>
      </w:r>
    </w:p>
    <w:p w14:paraId="7BCCD70D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勘察现场时间：2026年5月10日-2026年5月12日</w:t>
      </w:r>
    </w:p>
    <w:p w14:paraId="1C07B37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报价截止时间：2026年5月12日（请于工作日时间，上午8:00-11:30，下午14:00-17:00勘察现场、报名）</w:t>
      </w:r>
    </w:p>
    <w:p w14:paraId="44A7A9C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联系人及电话：刘老师86009066 刘老师85110956</w:t>
      </w:r>
    </w:p>
    <w:p w14:paraId="5D38837D">
      <w:pPr>
        <w:spacing w:line="360" w:lineRule="auto"/>
        <w:ind w:firstLine="640" w:firstLineChars="200"/>
        <w:jc w:val="both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96598D8">
      <w:pPr>
        <w:spacing w:line="360" w:lineRule="auto"/>
        <w:ind w:firstLine="640" w:firstLineChars="200"/>
        <w:jc w:val="both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附件：石家庄市中医院光华院区保安服务内容及要求</w:t>
      </w:r>
    </w:p>
    <w:p w14:paraId="1F0C9F2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       保卫科</w:t>
      </w:r>
    </w:p>
    <w:p w14:paraId="209808A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800" w:firstLineChars="25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2026年5月9日</w:t>
      </w:r>
    </w:p>
    <w:p w14:paraId="6D94559E">
      <w:pPr>
        <w:spacing w:line="360" w:lineRule="auto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274B2FB6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附件：</w:t>
      </w:r>
    </w:p>
    <w:p w14:paraId="32173974">
      <w:pPr>
        <w:spacing w:line="360" w:lineRule="auto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石家庄市中医院光华院区</w:t>
      </w:r>
    </w:p>
    <w:p w14:paraId="090061EE">
      <w:pPr>
        <w:spacing w:line="360" w:lineRule="auto"/>
        <w:ind w:firstLine="88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保安服务内容及要求</w:t>
      </w:r>
    </w:p>
    <w:p w14:paraId="2548E9F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2C41045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3" w:firstLineChars="200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  <w:t>一、安保服务的实施地点</w:t>
      </w:r>
    </w:p>
    <w:p w14:paraId="6FAE3E7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石家庄市中医院光华院区</w:t>
      </w:r>
    </w:p>
    <w:p w14:paraId="240F77A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3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  <w:t>二、适用范围</w:t>
      </w:r>
    </w:p>
    <w:p w14:paraId="36EE03F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适用于保安服务外包项目的服务内容、岗位设置、人员要求、管理规范及质量考核要求。</w:t>
      </w:r>
    </w:p>
    <w:p w14:paraId="4D1B93B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3" w:firstLineChars="200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  <w:t>三、服务内容</w:t>
      </w:r>
    </w:p>
    <w:p w14:paraId="3EF4875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（一）门卫值守与安检</w:t>
      </w:r>
    </w:p>
    <w:p w14:paraId="12456EB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出入口值守：主入口、急诊入口等，实行24小时值守，落实门卫制度，做好药品、医疗设备等运输人员及车辆进出登记与管理。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"https://www.gzgkbidding.com/index.php?m=Home&amp;c=Gonggao&amp;a=detail&amp;n_id=25217"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60DE329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安检服务：在医院主要出入口设置安检岗位，按照“逢包必检”要求，使用安检设备对进入人员及携带物品进行安全检查，严禁携带危险品进入院区。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"https://pingdingshan.zfcg.henan.gov.cn/pingdingshan/content?infoId=1934098"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020531A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疫情防控配合：遇公共卫生事件时，配合开展体温检测、健康码查验等防控工作。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"https://www.gzgkbidding.com/index.php?m=Home&amp;c=Gonggao&amp;a=detail&amp;n_id=25217"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212FF23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（二）巡逻防控</w:t>
      </w:r>
    </w:p>
    <w:p w14:paraId="13FB63F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定时巡逻：按院方要求的频次（一般不少于2小时/次）和路线进行定时巡逻，重点巡查门诊大厅、急诊科、药房、财务收费处、行政办公区、污水处理站、氧气站等高风险区域。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"https://pingdingshan.zfcg.henan.gov.cn/pingdingshan/content?infoId=1934098"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7172DBA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1E74959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2D76EF9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夜间巡逻：加强夜间重点区域巡逻频次和力度，排查安全隐患（如消防通道堵塞、可疑人员、设施损坏等）。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"https://www.gzgkbidding.com/index.php?m=Home&amp;c=Gonggao&amp;a=detail&amp;n_id=25217"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14921CD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（三）秩序维护</w:t>
      </w:r>
    </w:p>
    <w:p w14:paraId="0257FFC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诊疗秩序维护：维护门诊、急诊、缴费窗口、取药窗口、电梯厅等人员密集区域的排队秩序，疏导人流。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"https://pingdingshan.zfcg.henan.gov.cn/pingdingshan/content?infoId=1934098"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55640EFD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医疗纠纷协助处置：发生医疗纠纷时，第一时间到场维护现场秩序，保护医护人员和医疗设备安全，防止事态扩大。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"http://www.tjmush.com.cn/system/2025/09/09/030174270.shtml"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4BB91B1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院内环境管理：清理医托、号贩、乱发广告人员及闲杂人员；配合控烟工作，发现吸烟行为立即制止并劝导至吸烟区。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"http://www.tjmush.com.cn/system/2025/09/09/030174270.shtml"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38E7432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门前三包管理：维护医院门口及周边区域治安秩序，清理流动商贩，整治黑救护车、非法运营车辆等。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"https://ggzy.yueyang.gov.cn/56114/56131/56132/content_2336205.html"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4C22993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（四）车辆与交通管理</w:t>
      </w:r>
    </w:p>
    <w:p w14:paraId="0859ADB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确保外围消防通道和急救通道24小时畅通。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"https://pingdingshan.zfcg.henan.gov.cn/pingdingshan/content?infoId=1934098"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1657AA9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（五）消防安全管理</w:t>
      </w:r>
    </w:p>
    <w:p w14:paraId="044962D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消防控制室值守：消防控制室实行双人24小时值守，持中级及以上消防设施操作员证书上岗，及时发现并处理火灾报警信号。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"http://www.yywsb.com/html/2025-05/24/content_67947.html"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5EC39C9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56FCBF0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697A085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消防设施检查：定期检查灭火器、消火栓、烟感报警器、应急照明等消防设施，确保完好有效。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"https://www.gzgkbidding.com/index.php?m=Home&amp;c=Gonggao&amp;a=detail&amp;n_id=25217"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476F488D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消防通道管理：确保消防通道畅通无阻，消防通道门不得锁闭或堆放杂物。</w:t>
      </w:r>
    </w:p>
    <w:p w14:paraId="11379B6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微型消防站：建立微型消防站，配备必要的消防器材，队员24小时在岗在位，具备初期火灾扑救能力。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"http://www.ccgp-beijing.gov.cn/yxgk/qjcgyx/2026/1/54d44464952949ac9da0a32139712dca.htm"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32E7B1A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志愿消防队伍：建立志愿消防队伍，定期开展消防培训和演练。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71DCEC9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（六）应急处突</w:t>
      </w:r>
    </w:p>
    <w:p w14:paraId="0591EC6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应急处突分队：建立应急处突分队，实行24小时备勤，配备必要的防护器械和通讯设备，能够快速响应突发事件。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41480A3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最小应急单元：在重点区域建立“最小应急单元”，配齐安全钢叉、防暴头盔、防刺背心、防割手套、强光手电等应急处置装备。</w:t>
      </w:r>
    </w:p>
    <w:p w14:paraId="49944F4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响应时效：突发事件“1分钟自救、3分钟互救、5分钟增援到位”。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"http://www.tjmush.com.cn/system/2025/09/09/030174270.shtml"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3BC4651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突发事件类型：包括暴力伤医事件、火灾事故、治安案件、盗窃、自然灾害、突发公共卫生事件、电梯困人、紧急停电等。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"https://ddcg.guizhou.zcygov.cn/bidding/detail?requisitionId=62026012296221167&amp;type=BIDDING_INVITATION"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2537163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（七）安全防范</w:t>
      </w:r>
    </w:p>
    <w:p w14:paraId="6CAD1ED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监控值守：负责安防监控中心的值守及管理，对监控画面进行实时查看，发现可疑人员及时通知巡查队员。</w:t>
      </w:r>
    </w:p>
    <w:p w14:paraId="0F1F734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重点部位守护：对供氧、供电、“毒、麻、精、放”药（物）品存放库房等重点要害部位加强守护和巡查。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"http://www.qihe.gov.cn/n30552226/n74410737/n74412692/n74417674/n74417963/n74417971/c82853608/content.html"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60DDD96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（八）其他工作</w:t>
      </w:r>
    </w:p>
    <w:p w14:paraId="2859739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配合医院大型活动（如义诊、学术会议、上级检查等）的安保工作。</w:t>
      </w:r>
    </w:p>
    <w:p w14:paraId="7A26F54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协助搬运急救病人、行动不便患者等。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"http://www.tjmush.com.cn/system/2025/09/09/030174270.shtml"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52B97A0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完成医院交办的其他临时性安全保卫工作。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35FEC5E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3" w:firstLineChars="200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  <w:t>四、人员配置要求</w:t>
      </w:r>
    </w:p>
    <w:p w14:paraId="43ACEF9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（一）人员数量</w:t>
      </w:r>
    </w:p>
    <w:p w14:paraId="49853C5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保安员数量应当遵循“就高不就低”原则，按照不低于在岗医务人员总数的3%或20张病床1名保安或日均门诊量3‰的标准配备，有条件的单位可在此基础上增加保安员数量。</w:t>
      </w:r>
    </w:p>
    <w:p w14:paraId="5CEAF88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队长：1人（常白班），行政区值班：1人（常白班），以下为双人三班倒岗位：门卫兼微型消防站：3人，门诊大厅：6人，消防控制室（中控室）：6人，院区治安及消防巡逻队：6人，共需安保人员23人。</w:t>
      </w:r>
    </w:p>
    <w:p w14:paraId="2886C7A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（二）岗位设置</w:t>
      </w:r>
    </w:p>
    <w:p w14:paraId="2BCB838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保安队长/经理：负责保安队伍全面管理，须具备保安管理岗位工作经验，退伍军人优先。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"http://www.fjsdsrmyy.com/show.aspx?id=7699"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00A9784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门卫岗：负责各出入口值守与登记。</w:t>
      </w:r>
    </w:p>
    <w:p w14:paraId="3A65850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安检岗：负责主要出入口安检工作，女性安检员比例根据实际需要合理配置。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"http://www.ccgp-beijing.gov.cn/xxgg/sjxxgg/zbgg/2025/9/7645fe2a4ca04a808019cccb635302c7.htm"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20575BD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巡逻岗：负责院区及周边巡逻防控。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"http://www.fjsdsrmyy.com/show.aspx?id=7699"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79F7003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消防控制室岗：双人双岗24小时值守，6人须持中级及以上消防设施操作员证书。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"http://www.fjsdsrmyy.com/show.aspx?id=7699"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6332677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应急处突和消防应急岗：负责突发事件应急处置。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"https://med.wanfangdata.com.cn/Paper/Detail?id=PeriodicalPaper_zhyygl202207008&amp;dbid=WF_QK"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6F6C6C0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文员岗：负责文档管理、台账记录等内勤工作。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"http://www.fjsdsrmyy.com/show.aspx?id=7699"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56ED0E4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安防监控岗：负责监控中心值守和视频巡查。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"https://med.wanfangdata.com.cn/Paper/Detail?id=PeriodicalPaper_zhyygl202207008&amp;dbid=WF_QK"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4E192F9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（三）班次安排</w:t>
      </w:r>
    </w:p>
    <w:p w14:paraId="0652EEE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保安人员实行每班8小时工作制，三班轮转覆盖24小时运行，按照国家法定节假日、休息日相关规定执行。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14E516F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各岗位确保24小时不间断，巡逻、处突、微型消防站均24小时在岗在位。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"http://www.ccgp-beijing.gov.cn/yxgk/qjcgyx/2026/1/54d44464952949ac9da0a32139712dca.htm"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5C3C791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各部位安保人员不得兼职，确保岗位人员专职专用。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"http://ya.sxggzyjy.cn/jydt/001001/001001004/001001004003/20250403/21070244-eb15-457c-a308-9d754810acab.html"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6345783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节假日、周末和工作日夜间，须制度化安排人员轮流24小时值班。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50FE861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（四）人员基本条件</w:t>
      </w:r>
    </w:p>
    <w:p w14:paraId="1F60EFE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年龄要求：保安员60周岁以下，女性50周岁以下。</w:t>
      </w:r>
    </w:p>
    <w:p w14:paraId="00C8630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持证要求：所有保安员须持有《中华人民共和国保安员证》，经培训合格后持证上岗。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"http://www.yywsb.com/html/2025-05/24/content_67947.html"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6F2CFFC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消防持证要求：消防控制室值班人员须持有中级及以上《消防设施操作员职业资格证书》。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2520A78D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67006E5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健康状况：身体健康，无重大疾病和传染病，持有有效健康证。</w:t>
      </w:r>
    </w:p>
    <w:p w14:paraId="32592D4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政治审查：无犯罪记录证明，政治合格。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37D99EF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基本技能：会说普通话，具备基本的沟通能力和应急处理能力。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61A1973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性别比例：以男性为主，占比不低于80%。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06D65A9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（五）管理架构</w:t>
      </w:r>
    </w:p>
    <w:p w14:paraId="4356C21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专职管理人员：须配置不少于1名安保管理人员，负责日常管理和工作协调。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458DA4F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人员管理：保安公司须建立健全保安人员管理制度、岗位责任制度。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76F9AE3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3" w:firstLineChars="200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  <w:t>五、装备配备要求</w:t>
      </w:r>
    </w:p>
    <w:p w14:paraId="22FF24F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个人装备：统一工作制服、防刺背心、防割手套、强光手电、对讲机、执法记录仪等。</w:t>
      </w:r>
    </w:p>
    <w:p w14:paraId="788383A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巡逻装备：电子巡更设备、通讯设备等。</w:t>
      </w:r>
    </w:p>
    <w:p w14:paraId="79A2308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安检设备：手持金属探测器等。</w:t>
      </w:r>
    </w:p>
    <w:p w14:paraId="09EC55E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应急装备：安全钢叉、防暴头盔、防暴盾牌等防暴器材。</w:t>
      </w:r>
    </w:p>
    <w:p w14:paraId="41803B9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上述装备由保安公司负责配置和维修保养，费用包含在服务费中。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"http://www.tjmush.com.cn/system/2025/09/09/030174270.shtml"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082D5AD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3" w:firstLineChars="200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  <w:t>六、培训与演练要求</w:t>
      </w:r>
    </w:p>
    <w:p w14:paraId="5DB1F0B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岗前培训：新入职保安员须接受不少于规定学时的岗前培训，内容包括法律法规、医院安保知识、岗位职责、应急预案等。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"http://www.qihe.gov.cn/n30552226/n74410737/n74412692/n74417674/n74417963/n74417971/c82853608/content.html"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214CD4B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在岗培训：定期开展安全保卫业务知识、消防知识、反恐防暴、医疗纠纷处置等培训。</w:t>
      </w:r>
    </w:p>
    <w:p w14:paraId="1352BD7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实战演练：</w:t>
      </w:r>
    </w:p>
    <w:p w14:paraId="323AC58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每月至少组织2-4次消防演练；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"https://www.gzgkbidding.com/index.php?m=Home&amp;c=Gonggao&amp;a=detail&amp;n_id=25217"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0945174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每月至少组织1-2次反恐防暴应急演练；</w:t>
      </w:r>
    </w:p>
    <w:p w14:paraId="41CFD48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每半年至少组织1次综合应急演练。</w:t>
      </w:r>
    </w:p>
    <w:p w14:paraId="66F0488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记录存档：所有培训和演练须有详细记录并存档备案。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1AF40DD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3" w:firstLineChars="200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  <w:t>七、制度与台账要求</w:t>
      </w:r>
    </w:p>
    <w:p w14:paraId="0901B6E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建立健全各项管理规章制度，包括但不限于：岗位责任制度、交接班制度、巡逻检查制度、门卫管理制度、消防安全管理制度、突发事件应急处置预案、保密制度等。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41EDCAE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建立完善工作台账和资料档案，包括但不限于：</w:t>
      </w:r>
    </w:p>
    <w:p w14:paraId="2203839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1.各岗位保安员排班表</w:t>
      </w:r>
    </w:p>
    <w:p w14:paraId="078820C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2.各岗位保安员考勤表</w:t>
      </w:r>
    </w:p>
    <w:p w14:paraId="16CB9FF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3.巡逻检查记录</w:t>
      </w:r>
    </w:p>
    <w:p w14:paraId="3A313CD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4.门卫登记记录</w:t>
      </w:r>
    </w:p>
    <w:p w14:paraId="6EACDA0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5.消防设施检查记录</w:t>
      </w:r>
    </w:p>
    <w:p w14:paraId="0D9FC35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6.安全隐患排查记录</w:t>
      </w:r>
    </w:p>
    <w:p w14:paraId="1BFE97E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7.突发事件处置记录</w:t>
      </w:r>
    </w:p>
    <w:p w14:paraId="6621B4E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8.培训、演练记录</w:t>
      </w:r>
    </w:p>
    <w:p w14:paraId="5FDDA2A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每月向医院递交《安保工作总结》，内容包括消防通道畅通情况、公共区域消防设施情况、安全防范情况、投诉处理统计、人员到岗情况、突发事件处置情况、存在问题和改进建议等。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361C349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3" w:firstLineChars="200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  <w:t>八、考核与管理要求</w:t>
      </w:r>
    </w:p>
    <w:p w14:paraId="7946B3C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（一）考核方式</w:t>
      </w:r>
    </w:p>
    <w:p w14:paraId="4A1778E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医院对保安服务实行月度考核，考核结果与每月保安服务经费拨付挂钩。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"https://ddcg.guizhou.zcygov.cn/bidding/detail?requisitionId=62026012296221167&amp;type=BIDDING_INVITATION"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50CE0C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考核等级分为优秀、合格、基本合格、不合格四档。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"http://www.china-zbycg.com/guest/info/4/686/36.html"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6FF6CA5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年度考核不合格的医院有权终止合同。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"https://pingdingshan.zfcg.henan.gov.cn/pingdingshan/content?infoId=1934098"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"http://www.china-zbycg.com/guest/info/4/686/36.html"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13D2255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（二）考核内容</w:t>
      </w:r>
    </w:p>
    <w:p w14:paraId="746711F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人员到岗率：保安人员到岗率不低于100%，不得出现空岗、缺岗现象。</w:t>
      </w:r>
    </w:p>
    <w:p w14:paraId="2F2B3DA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持证上岗率：100%持证上岗。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7E13F66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服务质量：包括门卫管理、巡逻防控、秩序维护、消防安全、应急处突等各项工作的落实情况。</w:t>
      </w:r>
    </w:p>
    <w:p w14:paraId="5567415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投诉率：基础服务投诉率≤5%。</w:t>
      </w:r>
    </w:p>
    <w:p w14:paraId="2AF08D0D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设施完好率：安防、消防设施完好率≥98%。</w:t>
      </w:r>
    </w:p>
    <w:p w14:paraId="233F69C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安全事故：无重大治安、消防、交通事故发生。</w:t>
      </w:r>
    </w:p>
    <w:p w14:paraId="42625C6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培训演练：按计划完成培训和演练任务。</w:t>
      </w:r>
    </w:p>
    <w:p w14:paraId="209B817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台账记录：各类台账记录完整、规范。</w:t>
      </w:r>
    </w:p>
    <w:p w14:paraId="318F57B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队伍形象：着装规范、仪容仪表、文明执勤等。</w:t>
      </w:r>
    </w:p>
    <w:p w14:paraId="25C399F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（三）人员更换与处罚</w:t>
      </w:r>
    </w:p>
    <w:p w14:paraId="4926072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医院对保安人员拥有指挥监督权，并可要求更换不合格人员。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"https://ddcg.guizhou.zcygov.cn/bidding/detail?requisitionId=62026012296221167&amp;type=BIDDING_INVITATION"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1FACCF6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合同期内人员流动时须及时补充，新补充人员必须持证上岗。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"https://www.sdfey.com/gfb/tender/7509.html"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2662031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出现空岗、脱岗、玩忽职守、违规操作等行为，按考核标准扣罚服务费。</w:t>
      </w:r>
    </w:p>
    <w:p w14:paraId="0ADAE12D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因保安人员失职造成医院财产损失或人员伤害的，由保安公司承担相应赔偿责任。</w:t>
      </w:r>
    </w:p>
    <w:p w14:paraId="32480E8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（四）禁止行为</w:t>
      </w:r>
    </w:p>
    <w:p w14:paraId="290C1AF3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禁止任何形式的“吃空饷”“吃班口”“虚假排班”等作假行为。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605BD7A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不得使用“试用期”、临聘人员等方式降低应支付的保安员工资总额。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493292F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各部位安保人员不得兼职，确保岗位人员专职专用。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"http://ya.sxggzyjy.cn/jydt/001001/001001004/001001004003/20250403/21070244-eb15-457c-a308-9d754810acab.html"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44548D2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3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  <w:t>九、保安公司资质要求</w:t>
      </w:r>
    </w:p>
    <w:p w14:paraId="45BBFFC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具有独立法人资格，持有有效营业执照。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62DAA69D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具有公安部门核发的《保安服务许可证》，证书处于有效期内。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"http://tjgpc.zwfwb.tj.gov.cn/webInfo/getWebInfoByPkWebInfoId1.do?pkWebInfoId=17A28654-585E-4780-A348-A3A49077A3F4"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"https://ggzy.yueyang.gov.cn/56114/56131/56132/content_2336205.html"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2BE366C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非本地注册供应商须在合同规定时间内到当地公安机关进行备案。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"http://tjgpc.zwfwb.tj.gov.cn/webInfo/getWebInfoByPkWebInfoId1.do?pkWebInfoId=17A28654-585E-4780-A348-A3A49077A3F4"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6CF3B95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具有较完善的保安服务管理制度、岗位责任制度、保安人员管理制度等。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507259E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具备质量管理体系认证、环境管理体系认证、职业健康安全管理体系认证等优先。</w:t>
      </w:r>
    </w:p>
    <w:p w14:paraId="495A761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具有三级甲等医院或大型医疗机构保安服务项目业绩者优先。</w:t>
      </w:r>
    </w:p>
    <w:p w14:paraId="14BCFF1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本项目不接受联合体投标。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"http://tjgpc.zwfwb.tj.gov.cn/webInfo/getWebInfoByPkWebInfoId1.do?pkWebInfoId=17A28654-585E-4780-A348-A3A49077A3F4"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11E6F28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禁止分包、转包。</w:t>
      </w:r>
    </w:p>
    <w:p w14:paraId="4BB5BF2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3" w:firstLineChars="200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  <w:t>十、服务期限与费用</w:t>
      </w:r>
    </w:p>
    <w:p w14:paraId="76015F8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服务期限：2年。</w:t>
      </w:r>
    </w:p>
    <w:p w14:paraId="40934AE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费用说明：保安服务费为总价包干，包含人员薪酬（含延时加班费、双休日加班费、法定节假日加班费、突发重大应急加班费）、人员食宿、制服、装备、通讯设备、巡逻设备、执法记录仪、电筒、值班登记等所有费用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154A340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结算方式：每月按实际岗位工时及考核结果结算。</w: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instrText xml:space="preserve"> HYPERLINK "https://www.sdfey.com/gfb/tender/7509.html" \t "https://chat.deepseek.com/share/_blank" </w:instrText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3E9AAADD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投标公司需为安保人员提供必要的劳保用品,并按国家规定为安保人员缴纳相关保险。</w:t>
      </w:r>
    </w:p>
    <w:p w14:paraId="559AC9D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附则：本服务内容及要求未尽事宜，以医院相关管理规定及双方合同约定为准。</w:t>
      </w:r>
    </w:p>
    <w:p w14:paraId="29CD5FE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E646DB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1195F22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2026.5.9</w:t>
      </w:r>
    </w:p>
    <w:p w14:paraId="64C5ED84">
      <w:pPr>
        <w:rPr>
          <w:rFonts w:hint="default"/>
          <w:lang w:val="en-US"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OWU5YjA0NWQ0OWQ5MTZhMWJhZjFhZmJkNDllZDQ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B247F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1F04375"/>
    <w:rsid w:val="021E0DFC"/>
    <w:rsid w:val="02313934"/>
    <w:rsid w:val="025D42F6"/>
    <w:rsid w:val="02D92484"/>
    <w:rsid w:val="03140388"/>
    <w:rsid w:val="04E56F79"/>
    <w:rsid w:val="054718BE"/>
    <w:rsid w:val="06E12034"/>
    <w:rsid w:val="06EF519A"/>
    <w:rsid w:val="07133C6D"/>
    <w:rsid w:val="07462548"/>
    <w:rsid w:val="08233B4D"/>
    <w:rsid w:val="09BF3E3A"/>
    <w:rsid w:val="0A6F75BD"/>
    <w:rsid w:val="0AD26A0E"/>
    <w:rsid w:val="0AEC10A9"/>
    <w:rsid w:val="0B6C2D76"/>
    <w:rsid w:val="0B72291A"/>
    <w:rsid w:val="0B8213C1"/>
    <w:rsid w:val="0BDE0CED"/>
    <w:rsid w:val="0C185BAB"/>
    <w:rsid w:val="0CE73024"/>
    <w:rsid w:val="0D1572F3"/>
    <w:rsid w:val="0DD232E9"/>
    <w:rsid w:val="0DD516A3"/>
    <w:rsid w:val="0DE93652"/>
    <w:rsid w:val="0E467FDE"/>
    <w:rsid w:val="0F7637AC"/>
    <w:rsid w:val="0FA1450C"/>
    <w:rsid w:val="100334FE"/>
    <w:rsid w:val="109E4AA7"/>
    <w:rsid w:val="10D85020"/>
    <w:rsid w:val="1448001E"/>
    <w:rsid w:val="150C315C"/>
    <w:rsid w:val="16777D74"/>
    <w:rsid w:val="1779378C"/>
    <w:rsid w:val="18252041"/>
    <w:rsid w:val="18C63235"/>
    <w:rsid w:val="18FA06E6"/>
    <w:rsid w:val="1964746F"/>
    <w:rsid w:val="1972314E"/>
    <w:rsid w:val="1A5B20EB"/>
    <w:rsid w:val="1B7B3E40"/>
    <w:rsid w:val="1BD47A17"/>
    <w:rsid w:val="1C06753F"/>
    <w:rsid w:val="1E0E3AD7"/>
    <w:rsid w:val="1E955865"/>
    <w:rsid w:val="20015077"/>
    <w:rsid w:val="208E3DA8"/>
    <w:rsid w:val="20F57704"/>
    <w:rsid w:val="20FC52B3"/>
    <w:rsid w:val="21B91E10"/>
    <w:rsid w:val="21BB3BB7"/>
    <w:rsid w:val="23017E89"/>
    <w:rsid w:val="23696C97"/>
    <w:rsid w:val="238D507B"/>
    <w:rsid w:val="24125BFD"/>
    <w:rsid w:val="248163A4"/>
    <w:rsid w:val="24CB4898"/>
    <w:rsid w:val="256D0B35"/>
    <w:rsid w:val="259A3A7F"/>
    <w:rsid w:val="26FD09C7"/>
    <w:rsid w:val="27181D8C"/>
    <w:rsid w:val="27362A63"/>
    <w:rsid w:val="27407584"/>
    <w:rsid w:val="278C3FF6"/>
    <w:rsid w:val="28282F42"/>
    <w:rsid w:val="28720FE3"/>
    <w:rsid w:val="297B25A2"/>
    <w:rsid w:val="29982084"/>
    <w:rsid w:val="299B1B74"/>
    <w:rsid w:val="29FA689B"/>
    <w:rsid w:val="2A0911D4"/>
    <w:rsid w:val="2A2B522C"/>
    <w:rsid w:val="2B4502B4"/>
    <w:rsid w:val="2C5C3CA5"/>
    <w:rsid w:val="2D975853"/>
    <w:rsid w:val="2DB35FA3"/>
    <w:rsid w:val="2F1A79DF"/>
    <w:rsid w:val="30F92F81"/>
    <w:rsid w:val="32797FAD"/>
    <w:rsid w:val="33E12879"/>
    <w:rsid w:val="34782069"/>
    <w:rsid w:val="34D97DC5"/>
    <w:rsid w:val="34FC76D1"/>
    <w:rsid w:val="35DF3598"/>
    <w:rsid w:val="36F07452"/>
    <w:rsid w:val="37AF33BA"/>
    <w:rsid w:val="38565BDA"/>
    <w:rsid w:val="3AA7572C"/>
    <w:rsid w:val="3D54665D"/>
    <w:rsid w:val="3D7D1605"/>
    <w:rsid w:val="3F8C1D05"/>
    <w:rsid w:val="40490124"/>
    <w:rsid w:val="40517F51"/>
    <w:rsid w:val="40A113A4"/>
    <w:rsid w:val="40B0592F"/>
    <w:rsid w:val="41022795"/>
    <w:rsid w:val="411A017E"/>
    <w:rsid w:val="431E7646"/>
    <w:rsid w:val="43760E7F"/>
    <w:rsid w:val="446A2417"/>
    <w:rsid w:val="447F47DC"/>
    <w:rsid w:val="449F2EBD"/>
    <w:rsid w:val="44A53B41"/>
    <w:rsid w:val="44A96850"/>
    <w:rsid w:val="44DC5572"/>
    <w:rsid w:val="44DF1057"/>
    <w:rsid w:val="452C326A"/>
    <w:rsid w:val="454C57B5"/>
    <w:rsid w:val="46057791"/>
    <w:rsid w:val="462E2233"/>
    <w:rsid w:val="4703367B"/>
    <w:rsid w:val="47192EC9"/>
    <w:rsid w:val="476A100E"/>
    <w:rsid w:val="47A535FD"/>
    <w:rsid w:val="47F04F91"/>
    <w:rsid w:val="49371BCC"/>
    <w:rsid w:val="493A1485"/>
    <w:rsid w:val="49834D90"/>
    <w:rsid w:val="49F744A5"/>
    <w:rsid w:val="4ABD7AC6"/>
    <w:rsid w:val="4B482282"/>
    <w:rsid w:val="4CAF2064"/>
    <w:rsid w:val="4DAD7904"/>
    <w:rsid w:val="4DF57001"/>
    <w:rsid w:val="4E7A6395"/>
    <w:rsid w:val="4F0710CE"/>
    <w:rsid w:val="4FC93F82"/>
    <w:rsid w:val="50854D0F"/>
    <w:rsid w:val="50DA74CF"/>
    <w:rsid w:val="50E855FA"/>
    <w:rsid w:val="514A4F14"/>
    <w:rsid w:val="51D33CF1"/>
    <w:rsid w:val="51DF61F2"/>
    <w:rsid w:val="51FC4CFC"/>
    <w:rsid w:val="53E91562"/>
    <w:rsid w:val="544D2742"/>
    <w:rsid w:val="559F05D2"/>
    <w:rsid w:val="55CE6DE8"/>
    <w:rsid w:val="55D41337"/>
    <w:rsid w:val="56D06215"/>
    <w:rsid w:val="59055FE3"/>
    <w:rsid w:val="591E43AE"/>
    <w:rsid w:val="59655161"/>
    <w:rsid w:val="59A95D3F"/>
    <w:rsid w:val="5A89275F"/>
    <w:rsid w:val="5A8A1BFE"/>
    <w:rsid w:val="5B0626D3"/>
    <w:rsid w:val="5C1B5ED3"/>
    <w:rsid w:val="5D584EF7"/>
    <w:rsid w:val="5DB059FA"/>
    <w:rsid w:val="5E3B6F02"/>
    <w:rsid w:val="5E9276A6"/>
    <w:rsid w:val="5F775A88"/>
    <w:rsid w:val="61E07D2D"/>
    <w:rsid w:val="626C69CD"/>
    <w:rsid w:val="62E2078B"/>
    <w:rsid w:val="62F2684C"/>
    <w:rsid w:val="63A9308E"/>
    <w:rsid w:val="64E83641"/>
    <w:rsid w:val="64E964EB"/>
    <w:rsid w:val="657C3F13"/>
    <w:rsid w:val="6613468C"/>
    <w:rsid w:val="670E5F37"/>
    <w:rsid w:val="67702B6E"/>
    <w:rsid w:val="677844BD"/>
    <w:rsid w:val="6874380B"/>
    <w:rsid w:val="68A613C0"/>
    <w:rsid w:val="69C064B2"/>
    <w:rsid w:val="6ABF6769"/>
    <w:rsid w:val="6AE52674"/>
    <w:rsid w:val="6CE81FA7"/>
    <w:rsid w:val="6D6D5DFE"/>
    <w:rsid w:val="6DA10263"/>
    <w:rsid w:val="6E3759CB"/>
    <w:rsid w:val="6EDC2361"/>
    <w:rsid w:val="6F811D42"/>
    <w:rsid w:val="703E3DED"/>
    <w:rsid w:val="70A73F27"/>
    <w:rsid w:val="70B93946"/>
    <w:rsid w:val="70DF3614"/>
    <w:rsid w:val="71A665D6"/>
    <w:rsid w:val="722C4D22"/>
    <w:rsid w:val="72646574"/>
    <w:rsid w:val="729F57FE"/>
    <w:rsid w:val="73853CC4"/>
    <w:rsid w:val="73B7363B"/>
    <w:rsid w:val="73FF10EB"/>
    <w:rsid w:val="76165DD7"/>
    <w:rsid w:val="774D1C9A"/>
    <w:rsid w:val="77F70EEB"/>
    <w:rsid w:val="78AE1265"/>
    <w:rsid w:val="78EA6325"/>
    <w:rsid w:val="796D68B8"/>
    <w:rsid w:val="797B41A3"/>
    <w:rsid w:val="79A175AA"/>
    <w:rsid w:val="7A9B3212"/>
    <w:rsid w:val="7B9E3218"/>
    <w:rsid w:val="7BA7127F"/>
    <w:rsid w:val="7BA774D1"/>
    <w:rsid w:val="7D5947FB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3925</Words>
  <Characters>4021</Characters>
  <Lines>3</Lines>
  <Paragraphs>1</Paragraphs>
  <TotalTime>2</TotalTime>
  <ScaleCrop>false</ScaleCrop>
  <LinksUpToDate>false</LinksUpToDate>
  <CharactersWithSpaces>4092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进</cp:lastModifiedBy>
  <cp:lastPrinted>2025-05-06T02:15:00Z</cp:lastPrinted>
  <dcterms:modified xsi:type="dcterms:W3CDTF">2026-05-09T09:19:54Z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250B31B1E0D14F8A900C7AE9ECDD6BB0_13</vt:lpwstr>
  </property>
  <property fmtid="{D5CDD505-2E9C-101B-9397-08002B2CF9AE}" pid="4" name="KSOTemplateDocerSaveRecord">
    <vt:lpwstr>eyJoZGlkIjoiYWU5OWJlY2Y1MmNlZDkwYjNjZDg3OTk2NjE1NjViMjYiLCJ1c2VySWQiOiI4NjIzNTAwODIifQ==</vt:lpwstr>
  </property>
</Properties>
</file>